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Marciano_Perondi_26-10-2024_18.51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[Aparece na tela: Marroni deve R$1.410.314,02 (imagem de um termo de penhora)]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